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2EE" w:rsidRPr="00D20D5F" w:rsidRDefault="00E879B3" w:rsidP="00E879B3">
      <w:pPr>
        <w:pStyle w:val="Caption"/>
        <w:keepNext/>
        <w:jc w:val="center"/>
        <w:rPr>
          <w:b/>
          <w:i w:val="0"/>
          <w:sz w:val="36"/>
        </w:rPr>
      </w:pPr>
      <w:r w:rsidRPr="00D20D5F">
        <w:rPr>
          <w:b/>
          <w:i w:val="0"/>
          <w:sz w:val="36"/>
        </w:rPr>
        <w:t>2016./ 2017. mācību gada vidusskolas eksāmens informātikā. 4 sadarbības novadu rezultāti</w:t>
      </w:r>
    </w:p>
    <w:tbl>
      <w:tblPr>
        <w:tblStyle w:val="TableGrid"/>
        <w:tblW w:w="15839" w:type="dxa"/>
        <w:tblInd w:w="-856" w:type="dxa"/>
        <w:tblLook w:val="04A0" w:firstRow="1" w:lastRow="0" w:firstColumn="1" w:lastColumn="0" w:noHBand="0" w:noVBand="1"/>
      </w:tblPr>
      <w:tblGrid>
        <w:gridCol w:w="1358"/>
        <w:gridCol w:w="875"/>
        <w:gridCol w:w="1114"/>
        <w:gridCol w:w="1128"/>
        <w:gridCol w:w="1159"/>
        <w:gridCol w:w="1100"/>
        <w:gridCol w:w="22"/>
        <w:gridCol w:w="1305"/>
        <w:gridCol w:w="2212"/>
        <w:gridCol w:w="2214"/>
        <w:gridCol w:w="1676"/>
        <w:gridCol w:w="1676"/>
      </w:tblGrid>
      <w:tr w:rsidR="00E879B3" w:rsidTr="003411FD">
        <w:tc>
          <w:tcPr>
            <w:tcW w:w="1358" w:type="dxa"/>
            <w:vMerge w:val="restart"/>
            <w:shd w:val="clear" w:color="auto" w:fill="auto"/>
            <w:vAlign w:val="center"/>
          </w:tcPr>
          <w:p w:rsidR="00E879B3" w:rsidRDefault="00E879B3" w:rsidP="00D752EE">
            <w:pPr>
              <w:jc w:val="center"/>
              <w:rPr>
                <w:b/>
              </w:rPr>
            </w:pPr>
          </w:p>
          <w:p w:rsidR="00E879B3" w:rsidRDefault="00E879B3" w:rsidP="00D752EE">
            <w:pPr>
              <w:jc w:val="center"/>
            </w:pPr>
            <w:r w:rsidRPr="00D752EE">
              <w:rPr>
                <w:b/>
              </w:rPr>
              <w:t>Skola</w:t>
            </w:r>
          </w:p>
        </w:tc>
        <w:tc>
          <w:tcPr>
            <w:tcW w:w="875" w:type="dxa"/>
            <w:vMerge w:val="restart"/>
            <w:shd w:val="clear" w:color="auto" w:fill="auto"/>
            <w:vAlign w:val="center"/>
          </w:tcPr>
          <w:p w:rsidR="00E879B3" w:rsidRDefault="00E879B3" w:rsidP="00D752EE">
            <w:pPr>
              <w:jc w:val="center"/>
            </w:pPr>
            <w:r w:rsidRPr="00D752EE">
              <w:rPr>
                <w:b/>
              </w:rPr>
              <w:t>Kārto</w:t>
            </w:r>
            <w:r>
              <w:rPr>
                <w:b/>
              </w:rPr>
              <w:t xml:space="preserve">- </w:t>
            </w:r>
            <w:r w:rsidRPr="00D752EE">
              <w:rPr>
                <w:b/>
              </w:rPr>
              <w:t>tāju skaits</w:t>
            </w:r>
          </w:p>
        </w:tc>
        <w:tc>
          <w:tcPr>
            <w:tcW w:w="5828" w:type="dxa"/>
            <w:gridSpan w:val="6"/>
            <w:tcBorders>
              <w:bottom w:val="single" w:sz="18" w:space="0" w:color="auto"/>
            </w:tcBorders>
            <w:shd w:val="clear" w:color="auto" w:fill="FFE599" w:themeFill="accent4" w:themeFillTint="66"/>
          </w:tcPr>
          <w:p w:rsidR="00E879B3" w:rsidRPr="00D752EE" w:rsidRDefault="00E879B3" w:rsidP="00D752EE">
            <w:pPr>
              <w:jc w:val="center"/>
              <w:rPr>
                <w:b/>
                <w:sz w:val="36"/>
              </w:rPr>
            </w:pPr>
            <w:r w:rsidRPr="00D752EE">
              <w:rPr>
                <w:b/>
                <w:sz w:val="36"/>
              </w:rPr>
              <w:t>Apguves koeficienti</w:t>
            </w:r>
          </w:p>
        </w:tc>
        <w:tc>
          <w:tcPr>
            <w:tcW w:w="7778" w:type="dxa"/>
            <w:gridSpan w:val="4"/>
            <w:tcBorders>
              <w:bottom w:val="single" w:sz="18" w:space="0" w:color="auto"/>
            </w:tcBorders>
            <w:shd w:val="clear" w:color="auto" w:fill="C5E0B3" w:themeFill="accent6" w:themeFillTint="66"/>
          </w:tcPr>
          <w:p w:rsidR="00E879B3" w:rsidRPr="00D752EE" w:rsidRDefault="00E879B3" w:rsidP="00D752EE">
            <w:pPr>
              <w:jc w:val="center"/>
              <w:rPr>
                <w:b/>
                <w:sz w:val="36"/>
              </w:rPr>
            </w:pPr>
            <w:r w:rsidRPr="00D752EE">
              <w:rPr>
                <w:b/>
                <w:sz w:val="36"/>
              </w:rPr>
              <w:t>Secinājumi</w:t>
            </w:r>
          </w:p>
        </w:tc>
      </w:tr>
      <w:tr w:rsidR="00D20D5F" w:rsidTr="003411FD">
        <w:tc>
          <w:tcPr>
            <w:tcW w:w="1358" w:type="dxa"/>
            <w:vMerge/>
            <w:tcBorders>
              <w:bottom w:val="single" w:sz="18" w:space="0" w:color="auto"/>
            </w:tcBorders>
            <w:shd w:val="clear" w:color="auto" w:fill="auto"/>
          </w:tcPr>
          <w:p w:rsidR="00E879B3" w:rsidRPr="00D752EE" w:rsidRDefault="00E879B3" w:rsidP="00D752EE">
            <w:pPr>
              <w:jc w:val="center"/>
              <w:rPr>
                <w:b/>
              </w:rPr>
            </w:pPr>
          </w:p>
        </w:tc>
        <w:tc>
          <w:tcPr>
            <w:tcW w:w="875" w:type="dxa"/>
            <w:vMerge/>
            <w:tcBorders>
              <w:bottom w:val="single" w:sz="18" w:space="0" w:color="auto"/>
              <w:right w:val="single" w:sz="18" w:space="0" w:color="auto"/>
            </w:tcBorders>
            <w:shd w:val="clear" w:color="auto" w:fill="auto"/>
          </w:tcPr>
          <w:p w:rsidR="00E879B3" w:rsidRPr="00D752EE" w:rsidRDefault="00E879B3" w:rsidP="00D752EE">
            <w:pPr>
              <w:jc w:val="center"/>
              <w:rPr>
                <w:b/>
              </w:rPr>
            </w:pPr>
          </w:p>
        </w:tc>
        <w:tc>
          <w:tcPr>
            <w:tcW w:w="1114"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E879B3" w:rsidRPr="00D752EE" w:rsidRDefault="00E879B3" w:rsidP="00E879B3">
            <w:pPr>
              <w:jc w:val="center"/>
              <w:rPr>
                <w:b/>
              </w:rPr>
            </w:pPr>
            <w:r w:rsidRPr="00D752EE">
              <w:rPr>
                <w:b/>
              </w:rPr>
              <w:t>1. daļa- teorijas tests</w:t>
            </w:r>
          </w:p>
        </w:tc>
        <w:tc>
          <w:tcPr>
            <w:tcW w:w="1128"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E879B3" w:rsidRPr="00D752EE" w:rsidRDefault="00E879B3" w:rsidP="00E879B3">
            <w:pPr>
              <w:jc w:val="center"/>
              <w:rPr>
                <w:b/>
              </w:rPr>
            </w:pPr>
            <w:r w:rsidRPr="00D752EE">
              <w:rPr>
                <w:b/>
              </w:rPr>
              <w:t>2. daļa- tekstaps</w:t>
            </w:r>
            <w:r>
              <w:rPr>
                <w:b/>
              </w:rPr>
              <w:t xml:space="preserve">- </w:t>
            </w:r>
            <w:r w:rsidRPr="00D752EE">
              <w:rPr>
                <w:b/>
              </w:rPr>
              <w:t>trāde un prezen</w:t>
            </w:r>
            <w:r>
              <w:rPr>
                <w:b/>
              </w:rPr>
              <w:t xml:space="preserve">- </w:t>
            </w:r>
            <w:r w:rsidRPr="00D752EE">
              <w:rPr>
                <w:b/>
              </w:rPr>
              <w:t>tācija</w:t>
            </w:r>
          </w:p>
        </w:tc>
        <w:tc>
          <w:tcPr>
            <w:tcW w:w="1159"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E879B3" w:rsidRPr="00D752EE" w:rsidRDefault="00E879B3" w:rsidP="00E879B3">
            <w:pPr>
              <w:jc w:val="center"/>
              <w:rPr>
                <w:b/>
              </w:rPr>
            </w:pPr>
            <w:r w:rsidRPr="00D752EE">
              <w:rPr>
                <w:b/>
              </w:rPr>
              <w:t>3. daļa- izklājlapas</w:t>
            </w:r>
          </w:p>
        </w:tc>
        <w:tc>
          <w:tcPr>
            <w:tcW w:w="1100" w:type="dxa"/>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E879B3" w:rsidRPr="00D752EE" w:rsidRDefault="00E879B3" w:rsidP="00E879B3">
            <w:pPr>
              <w:jc w:val="center"/>
              <w:rPr>
                <w:b/>
              </w:rPr>
            </w:pPr>
            <w:r w:rsidRPr="00D752EE">
              <w:rPr>
                <w:b/>
              </w:rPr>
              <w:t>4. daļa- datu bāzes</w:t>
            </w:r>
          </w:p>
        </w:tc>
        <w:tc>
          <w:tcPr>
            <w:tcW w:w="1327" w:type="dxa"/>
            <w:gridSpan w:val="2"/>
            <w:tcBorders>
              <w:top w:val="single" w:sz="18" w:space="0" w:color="auto"/>
              <w:left w:val="single" w:sz="18" w:space="0" w:color="auto"/>
              <w:bottom w:val="single" w:sz="18" w:space="0" w:color="auto"/>
              <w:right w:val="single" w:sz="18" w:space="0" w:color="auto"/>
            </w:tcBorders>
            <w:shd w:val="clear" w:color="auto" w:fill="FFE599" w:themeFill="accent4" w:themeFillTint="66"/>
            <w:vAlign w:val="center"/>
          </w:tcPr>
          <w:p w:rsidR="00E879B3" w:rsidRPr="00D752EE" w:rsidRDefault="00E879B3" w:rsidP="00E879B3">
            <w:pPr>
              <w:jc w:val="center"/>
              <w:rPr>
                <w:b/>
              </w:rPr>
            </w:pPr>
            <w:r>
              <w:rPr>
                <w:b/>
              </w:rPr>
              <w:t>Kopā</w:t>
            </w:r>
          </w:p>
        </w:tc>
        <w:tc>
          <w:tcPr>
            <w:tcW w:w="2212" w:type="dxa"/>
            <w:tcBorders>
              <w:top w:val="single" w:sz="18" w:space="0" w:color="auto"/>
              <w:left w:val="single" w:sz="18" w:space="0" w:color="auto"/>
              <w:bottom w:val="single" w:sz="18" w:space="0" w:color="auto"/>
              <w:right w:val="single" w:sz="18" w:space="0" w:color="auto"/>
            </w:tcBorders>
            <w:shd w:val="clear" w:color="auto" w:fill="C5E0B3" w:themeFill="accent6" w:themeFillTint="66"/>
            <w:vAlign w:val="center"/>
          </w:tcPr>
          <w:p w:rsidR="00E879B3" w:rsidRPr="00D752EE" w:rsidRDefault="00E879B3" w:rsidP="00E879B3">
            <w:pPr>
              <w:jc w:val="center"/>
              <w:rPr>
                <w:b/>
              </w:rPr>
            </w:pPr>
            <w:r w:rsidRPr="00D752EE">
              <w:rPr>
                <w:b/>
              </w:rPr>
              <w:t>Labi apgūtas tēmas</w:t>
            </w:r>
            <w:r>
              <w:rPr>
                <w:b/>
              </w:rPr>
              <w:t xml:space="preserve"> </w:t>
            </w:r>
          </w:p>
        </w:tc>
        <w:tc>
          <w:tcPr>
            <w:tcW w:w="2214" w:type="dxa"/>
            <w:tcBorders>
              <w:top w:val="single" w:sz="18" w:space="0" w:color="auto"/>
              <w:left w:val="single" w:sz="18" w:space="0" w:color="auto"/>
              <w:bottom w:val="single" w:sz="18" w:space="0" w:color="auto"/>
              <w:right w:val="single" w:sz="18" w:space="0" w:color="auto"/>
            </w:tcBorders>
            <w:shd w:val="clear" w:color="auto" w:fill="C5E0B3" w:themeFill="accent6" w:themeFillTint="66"/>
            <w:vAlign w:val="center"/>
          </w:tcPr>
          <w:p w:rsidR="00E879B3" w:rsidRPr="00D752EE" w:rsidRDefault="00E879B3" w:rsidP="00E879B3">
            <w:pPr>
              <w:jc w:val="center"/>
              <w:rPr>
                <w:b/>
              </w:rPr>
            </w:pPr>
            <w:r>
              <w:rPr>
                <w:b/>
              </w:rPr>
              <w:t>Nepietiekami labi</w:t>
            </w:r>
            <w:r w:rsidRPr="00D752EE">
              <w:rPr>
                <w:b/>
              </w:rPr>
              <w:t xml:space="preserve"> apgūtas tēmas</w:t>
            </w:r>
          </w:p>
        </w:tc>
        <w:tc>
          <w:tcPr>
            <w:tcW w:w="1676" w:type="dxa"/>
            <w:tcBorders>
              <w:top w:val="single" w:sz="18" w:space="0" w:color="auto"/>
              <w:left w:val="single" w:sz="18" w:space="0" w:color="auto"/>
              <w:bottom w:val="single" w:sz="18" w:space="0" w:color="auto"/>
              <w:right w:val="single" w:sz="18" w:space="0" w:color="auto"/>
            </w:tcBorders>
            <w:shd w:val="clear" w:color="auto" w:fill="C5E0B3" w:themeFill="accent6" w:themeFillTint="66"/>
            <w:vAlign w:val="center"/>
          </w:tcPr>
          <w:p w:rsidR="00E879B3" w:rsidRPr="00D752EE" w:rsidRDefault="00E879B3" w:rsidP="00E879B3">
            <w:pPr>
              <w:jc w:val="center"/>
              <w:rPr>
                <w:b/>
              </w:rPr>
            </w:pPr>
            <w:r w:rsidRPr="00D752EE">
              <w:rPr>
                <w:b/>
              </w:rPr>
              <w:t>Eksāmena satura un organizācijas plusi</w:t>
            </w:r>
          </w:p>
        </w:tc>
        <w:tc>
          <w:tcPr>
            <w:tcW w:w="1676" w:type="dxa"/>
            <w:tcBorders>
              <w:top w:val="single" w:sz="18" w:space="0" w:color="auto"/>
              <w:left w:val="single" w:sz="18" w:space="0" w:color="auto"/>
              <w:bottom w:val="single" w:sz="18" w:space="0" w:color="auto"/>
              <w:right w:val="single" w:sz="18" w:space="0" w:color="auto"/>
            </w:tcBorders>
            <w:shd w:val="clear" w:color="auto" w:fill="C5E0B3" w:themeFill="accent6" w:themeFillTint="66"/>
            <w:vAlign w:val="center"/>
          </w:tcPr>
          <w:p w:rsidR="00E879B3" w:rsidRPr="00D752EE" w:rsidRDefault="00E879B3" w:rsidP="00E879B3">
            <w:pPr>
              <w:jc w:val="center"/>
              <w:rPr>
                <w:b/>
              </w:rPr>
            </w:pPr>
            <w:r w:rsidRPr="00D752EE">
              <w:rPr>
                <w:b/>
              </w:rPr>
              <w:t>Eksāmena satura un organizācijas mīnusi</w:t>
            </w:r>
          </w:p>
        </w:tc>
      </w:tr>
      <w:tr w:rsidR="00D20D5F" w:rsidTr="003411FD">
        <w:tc>
          <w:tcPr>
            <w:tcW w:w="1358" w:type="dxa"/>
            <w:tcBorders>
              <w:top w:val="single" w:sz="18" w:space="0" w:color="auto"/>
            </w:tcBorders>
          </w:tcPr>
          <w:p w:rsidR="00E879B3" w:rsidRDefault="00E879B3" w:rsidP="000E4815">
            <w:r>
              <w:t>Aizkraukles novada vidusskola</w:t>
            </w:r>
          </w:p>
        </w:tc>
        <w:tc>
          <w:tcPr>
            <w:tcW w:w="875" w:type="dxa"/>
            <w:tcBorders>
              <w:top w:val="single" w:sz="18" w:space="0" w:color="auto"/>
            </w:tcBorders>
          </w:tcPr>
          <w:p w:rsidR="00E879B3" w:rsidRDefault="008E7A60" w:rsidP="000E4815">
            <w:r>
              <w:t>19</w:t>
            </w:r>
          </w:p>
        </w:tc>
        <w:tc>
          <w:tcPr>
            <w:tcW w:w="1114" w:type="dxa"/>
            <w:tcBorders>
              <w:top w:val="single" w:sz="18" w:space="0" w:color="auto"/>
            </w:tcBorders>
            <w:shd w:val="clear" w:color="auto" w:fill="FFE599" w:themeFill="accent4" w:themeFillTint="66"/>
          </w:tcPr>
          <w:p w:rsidR="00E879B3" w:rsidRDefault="008E7A60" w:rsidP="000E4815">
            <w:r>
              <w:t>0.69</w:t>
            </w:r>
          </w:p>
        </w:tc>
        <w:tc>
          <w:tcPr>
            <w:tcW w:w="1128" w:type="dxa"/>
            <w:tcBorders>
              <w:top w:val="single" w:sz="18" w:space="0" w:color="auto"/>
            </w:tcBorders>
            <w:shd w:val="clear" w:color="auto" w:fill="FFE599" w:themeFill="accent4" w:themeFillTint="66"/>
          </w:tcPr>
          <w:p w:rsidR="00E879B3" w:rsidRDefault="008E7A60" w:rsidP="000E4815">
            <w:r>
              <w:t>0.72</w:t>
            </w:r>
          </w:p>
        </w:tc>
        <w:tc>
          <w:tcPr>
            <w:tcW w:w="1159" w:type="dxa"/>
            <w:tcBorders>
              <w:top w:val="single" w:sz="18" w:space="0" w:color="auto"/>
            </w:tcBorders>
            <w:shd w:val="clear" w:color="auto" w:fill="FFE599" w:themeFill="accent4" w:themeFillTint="66"/>
          </w:tcPr>
          <w:p w:rsidR="00E879B3" w:rsidRDefault="008E7A60" w:rsidP="000E4815">
            <w:r>
              <w:t>0.63</w:t>
            </w:r>
          </w:p>
        </w:tc>
        <w:tc>
          <w:tcPr>
            <w:tcW w:w="1122" w:type="dxa"/>
            <w:gridSpan w:val="2"/>
            <w:tcBorders>
              <w:top w:val="single" w:sz="18" w:space="0" w:color="auto"/>
            </w:tcBorders>
            <w:shd w:val="clear" w:color="auto" w:fill="FFE599" w:themeFill="accent4" w:themeFillTint="66"/>
          </w:tcPr>
          <w:p w:rsidR="00E879B3" w:rsidRDefault="008E7A60" w:rsidP="000E4815">
            <w:r>
              <w:t>0,77</w:t>
            </w:r>
          </w:p>
          <w:p w:rsidR="008E7A60" w:rsidRDefault="008E7A60" w:rsidP="000E4815"/>
        </w:tc>
        <w:tc>
          <w:tcPr>
            <w:tcW w:w="1305" w:type="dxa"/>
            <w:tcBorders>
              <w:top w:val="single" w:sz="18" w:space="0" w:color="auto"/>
            </w:tcBorders>
            <w:shd w:val="clear" w:color="auto" w:fill="FFE599" w:themeFill="accent4" w:themeFillTint="66"/>
          </w:tcPr>
          <w:p w:rsidR="00E879B3" w:rsidRDefault="008E7A60" w:rsidP="000E4815">
            <w:r>
              <w:t>0.74</w:t>
            </w:r>
          </w:p>
        </w:tc>
        <w:tc>
          <w:tcPr>
            <w:tcW w:w="2212" w:type="dxa"/>
            <w:tcBorders>
              <w:top w:val="single" w:sz="18" w:space="0" w:color="auto"/>
            </w:tcBorders>
            <w:shd w:val="clear" w:color="auto" w:fill="C5E0B3" w:themeFill="accent6" w:themeFillTint="66"/>
          </w:tcPr>
          <w:p w:rsidR="00E879B3" w:rsidRDefault="008E7A60" w:rsidP="000E4815">
            <w:r>
              <w:t xml:space="preserve">Vislabākais rezultāts bija datu bāzu uzdevumos. </w:t>
            </w:r>
          </w:p>
        </w:tc>
        <w:tc>
          <w:tcPr>
            <w:tcW w:w="2214" w:type="dxa"/>
            <w:tcBorders>
              <w:top w:val="single" w:sz="18" w:space="0" w:color="auto"/>
            </w:tcBorders>
            <w:shd w:val="clear" w:color="auto" w:fill="C5E0B3" w:themeFill="accent6" w:themeFillTint="66"/>
          </w:tcPr>
          <w:p w:rsidR="00E879B3" w:rsidRDefault="008E7A60" w:rsidP="008E7A60">
            <w:r>
              <w:t>Joprojām problēma ir sarežģītāku formulējumu izpratne izklājlapu lietotnē un atbilstošu formulu izveide</w:t>
            </w:r>
          </w:p>
        </w:tc>
        <w:tc>
          <w:tcPr>
            <w:tcW w:w="1676" w:type="dxa"/>
            <w:tcBorders>
              <w:top w:val="single" w:sz="18" w:space="0" w:color="auto"/>
            </w:tcBorders>
            <w:shd w:val="clear" w:color="auto" w:fill="C5E0B3" w:themeFill="accent6" w:themeFillTint="66"/>
          </w:tcPr>
          <w:p w:rsidR="00E879B3" w:rsidRDefault="008E7A60" w:rsidP="000E4815">
            <w:r>
              <w:t>Saturs aptver programmas tēmas, ir visai optimāla to komplektācija un īpatsvars</w:t>
            </w:r>
          </w:p>
        </w:tc>
        <w:tc>
          <w:tcPr>
            <w:tcW w:w="1676" w:type="dxa"/>
            <w:tcBorders>
              <w:top w:val="single" w:sz="18" w:space="0" w:color="auto"/>
            </w:tcBorders>
            <w:shd w:val="clear" w:color="auto" w:fill="C5E0B3" w:themeFill="accent6" w:themeFillTint="66"/>
          </w:tcPr>
          <w:p w:rsidR="00E879B3" w:rsidRDefault="008E7A60" w:rsidP="000E4815">
            <w:r>
              <w:t>Varētu būt arī skaidrāki / īsāki jautājumu formulējumi.</w:t>
            </w:r>
          </w:p>
          <w:p w:rsidR="008E7A60" w:rsidRDefault="008E7A60" w:rsidP="000E4815">
            <w:r>
              <w:t>JOPROJĀM VISU LABOJĀM MANUĀLI!</w:t>
            </w:r>
          </w:p>
          <w:p w:rsidR="00D20D5F" w:rsidRDefault="00D20D5F" w:rsidP="00D20D5F">
            <w:r>
              <w:t>Laikietilpīga datu elektroniskā iesniegšana.</w:t>
            </w:r>
          </w:p>
        </w:tc>
      </w:tr>
      <w:tr w:rsidR="00D20D5F" w:rsidTr="003411FD">
        <w:tc>
          <w:tcPr>
            <w:tcW w:w="1358" w:type="dxa"/>
          </w:tcPr>
          <w:p w:rsidR="003411FD" w:rsidRDefault="003411FD" w:rsidP="003411FD">
            <w:r>
              <w:t>Neretas vidusskola</w:t>
            </w:r>
          </w:p>
        </w:tc>
        <w:tc>
          <w:tcPr>
            <w:tcW w:w="875" w:type="dxa"/>
          </w:tcPr>
          <w:p w:rsidR="003411FD" w:rsidRDefault="003411FD" w:rsidP="003411FD">
            <w:r>
              <w:t>10</w:t>
            </w:r>
          </w:p>
        </w:tc>
        <w:tc>
          <w:tcPr>
            <w:tcW w:w="1114" w:type="dxa"/>
            <w:shd w:val="clear" w:color="auto" w:fill="FFE599" w:themeFill="accent4" w:themeFillTint="66"/>
          </w:tcPr>
          <w:p w:rsidR="003411FD" w:rsidRDefault="003411FD" w:rsidP="003411FD">
            <w:r>
              <w:t>0.64</w:t>
            </w:r>
          </w:p>
        </w:tc>
        <w:tc>
          <w:tcPr>
            <w:tcW w:w="1128" w:type="dxa"/>
            <w:shd w:val="clear" w:color="auto" w:fill="FFE599" w:themeFill="accent4" w:themeFillTint="66"/>
          </w:tcPr>
          <w:p w:rsidR="003411FD" w:rsidRDefault="003411FD" w:rsidP="003411FD">
            <w:r>
              <w:t>0.63</w:t>
            </w:r>
          </w:p>
        </w:tc>
        <w:tc>
          <w:tcPr>
            <w:tcW w:w="1159" w:type="dxa"/>
            <w:shd w:val="clear" w:color="auto" w:fill="FFE599" w:themeFill="accent4" w:themeFillTint="66"/>
          </w:tcPr>
          <w:p w:rsidR="003411FD" w:rsidRDefault="003411FD" w:rsidP="003411FD">
            <w:r>
              <w:t>0.63</w:t>
            </w:r>
          </w:p>
        </w:tc>
        <w:tc>
          <w:tcPr>
            <w:tcW w:w="1122" w:type="dxa"/>
            <w:gridSpan w:val="2"/>
            <w:shd w:val="clear" w:color="auto" w:fill="FFE599" w:themeFill="accent4" w:themeFillTint="66"/>
          </w:tcPr>
          <w:p w:rsidR="003411FD" w:rsidRDefault="003411FD" w:rsidP="003411FD">
            <w:r>
              <w:t>0.77</w:t>
            </w:r>
          </w:p>
        </w:tc>
        <w:tc>
          <w:tcPr>
            <w:tcW w:w="1305" w:type="dxa"/>
            <w:shd w:val="clear" w:color="auto" w:fill="FFE599" w:themeFill="accent4" w:themeFillTint="66"/>
          </w:tcPr>
          <w:p w:rsidR="003411FD" w:rsidRDefault="003411FD" w:rsidP="003411FD">
            <w:r>
              <w:t>0.66</w:t>
            </w:r>
          </w:p>
        </w:tc>
        <w:tc>
          <w:tcPr>
            <w:tcW w:w="2212" w:type="dxa"/>
            <w:shd w:val="clear" w:color="auto" w:fill="C5E0B3" w:themeFill="accent6" w:themeFillTint="66"/>
          </w:tcPr>
          <w:p w:rsidR="003411FD" w:rsidRDefault="003411FD" w:rsidP="003411FD">
            <w:r>
              <w:t>Operētājsistēmas funkcijas</w:t>
            </w:r>
          </w:p>
          <w:p w:rsidR="003411FD" w:rsidRDefault="003411FD" w:rsidP="003411FD">
            <w:r>
              <w:t>Surogātpasts</w:t>
            </w:r>
          </w:p>
          <w:p w:rsidR="003411FD" w:rsidRDefault="003411FD" w:rsidP="003411FD">
            <w:r>
              <w:t>Rindkopas stili</w:t>
            </w:r>
          </w:p>
          <w:p w:rsidR="003411FD" w:rsidRDefault="003411FD" w:rsidP="003411FD">
            <w:r>
              <w:t>Automātiskais satura rādītājs</w:t>
            </w:r>
          </w:p>
          <w:p w:rsidR="003411FD" w:rsidRDefault="003411FD" w:rsidP="003411FD">
            <w:r>
              <w:t>Zīmējuma veidošana un formatēšana</w:t>
            </w:r>
          </w:p>
          <w:p w:rsidR="003411FD" w:rsidRDefault="003411FD" w:rsidP="003411FD">
            <w:r>
              <w:t>Papildināt diagrammas datus</w:t>
            </w:r>
          </w:p>
          <w:p w:rsidR="003411FD" w:rsidRDefault="003411FD" w:rsidP="003411FD">
            <w:r>
              <w:t>Slaidu numerācija</w:t>
            </w:r>
          </w:p>
          <w:p w:rsidR="003411FD" w:rsidRDefault="003411FD" w:rsidP="003411FD">
            <w:r>
              <w:t>Drukas iestatījumi</w:t>
            </w:r>
          </w:p>
          <w:p w:rsidR="003411FD" w:rsidRDefault="003411FD" w:rsidP="003411FD">
            <w:r>
              <w:lastRenderedPageBreak/>
              <w:t>Teksta aplaušana</w:t>
            </w:r>
          </w:p>
          <w:p w:rsidR="003411FD" w:rsidRDefault="003411FD" w:rsidP="003411FD">
            <w:r>
              <w:t>Skaitļu formāti</w:t>
            </w:r>
          </w:p>
          <w:p w:rsidR="003411FD" w:rsidRDefault="003411FD" w:rsidP="003411FD">
            <w:r>
              <w:t>Diagrammas formatēšana</w:t>
            </w:r>
          </w:p>
          <w:p w:rsidR="003411FD" w:rsidRDefault="003411FD" w:rsidP="003411FD">
            <w:r>
              <w:t>Datu dublēšana</w:t>
            </w:r>
          </w:p>
          <w:p w:rsidR="003411FD" w:rsidRDefault="003411FD" w:rsidP="003411FD">
            <w:r>
              <w:t>Šūnu sapludināšana</w:t>
            </w:r>
          </w:p>
          <w:p w:rsidR="003411FD" w:rsidRDefault="003411FD" w:rsidP="003411FD">
            <w:r>
              <w:t>Darbs ar tabulām</w:t>
            </w:r>
          </w:p>
          <w:p w:rsidR="003411FD" w:rsidRDefault="003411FD" w:rsidP="003411FD">
            <w:pPr>
              <w:rPr>
                <w:i/>
              </w:rPr>
            </w:pPr>
            <w:r>
              <w:t>Izveidot vaicājumu, pievienot lauku, kritērijs “</w:t>
            </w:r>
            <w:r w:rsidRPr="007A1E6E">
              <w:rPr>
                <w:i/>
              </w:rPr>
              <w:t xml:space="preserve">vien </w:t>
            </w:r>
            <w:r w:rsidRPr="00AC1D52">
              <w:rPr>
                <w:i/>
                <w:u w:val="single"/>
              </w:rPr>
              <w:t xml:space="preserve">vai </w:t>
            </w:r>
            <w:r w:rsidRPr="007A1E6E">
              <w:rPr>
                <w:i/>
              </w:rPr>
              <w:t>otrs</w:t>
            </w:r>
            <w:r>
              <w:rPr>
                <w:i/>
              </w:rPr>
              <w:t>”</w:t>
            </w:r>
          </w:p>
          <w:p w:rsidR="003411FD" w:rsidRPr="007A1E6E" w:rsidRDefault="003411FD" w:rsidP="003411FD">
            <w:r w:rsidRPr="007A1E6E">
              <w:t>Formas, pārskati, kārtošana, grupēšana</w:t>
            </w:r>
          </w:p>
          <w:p w:rsidR="003411FD" w:rsidRDefault="003411FD" w:rsidP="003411FD"/>
        </w:tc>
        <w:tc>
          <w:tcPr>
            <w:tcW w:w="2214" w:type="dxa"/>
            <w:shd w:val="clear" w:color="auto" w:fill="C5E0B3" w:themeFill="accent6" w:themeFillTint="66"/>
          </w:tcPr>
          <w:p w:rsidR="003411FD" w:rsidRDefault="003411FD" w:rsidP="003411FD">
            <w:r>
              <w:lastRenderedPageBreak/>
              <w:t>Ikonas</w:t>
            </w:r>
          </w:p>
          <w:p w:rsidR="003411FD" w:rsidRDefault="003411FD" w:rsidP="003411FD">
            <w:r>
              <w:t>Krāsu modeļi</w:t>
            </w:r>
          </w:p>
          <w:p w:rsidR="003411FD" w:rsidRDefault="003411FD" w:rsidP="003411FD">
            <w:r>
              <w:t>Tīmeklis, tīkli</w:t>
            </w:r>
          </w:p>
          <w:p w:rsidR="003411FD" w:rsidRDefault="003411FD" w:rsidP="003411FD">
            <w:r>
              <w:t>Pasta sapludināšana</w:t>
            </w:r>
          </w:p>
          <w:p w:rsidR="003411FD" w:rsidRDefault="003411FD" w:rsidP="003411FD">
            <w:r>
              <w:t>Aizstāt daļā dokumenta</w:t>
            </w:r>
          </w:p>
          <w:p w:rsidR="003411FD" w:rsidRDefault="003411FD" w:rsidP="003411FD">
            <w:r>
              <w:t>Izveidot priekšmetu rādītāju</w:t>
            </w:r>
          </w:p>
          <w:p w:rsidR="003411FD" w:rsidRDefault="003411FD" w:rsidP="003411FD">
            <w:r>
              <w:t>Rindkopas ēnojums</w:t>
            </w:r>
          </w:p>
          <w:p w:rsidR="003411FD" w:rsidRDefault="003411FD" w:rsidP="003411FD">
            <w:r>
              <w:t>Papildināt organizēto diagrammu</w:t>
            </w:r>
          </w:p>
          <w:p w:rsidR="003411FD" w:rsidRDefault="003411FD" w:rsidP="003411FD">
            <w:r>
              <w:lastRenderedPageBreak/>
              <w:t>Slaidu šablona izmantošana</w:t>
            </w:r>
          </w:p>
          <w:p w:rsidR="003411FD" w:rsidRDefault="003411FD" w:rsidP="003411FD">
            <w:r>
              <w:t>Arhivēt datnes</w:t>
            </w:r>
          </w:p>
          <w:p w:rsidR="003411FD" w:rsidRDefault="003411FD" w:rsidP="003411FD">
            <w:r>
              <w:t>Datu kārtošana</w:t>
            </w:r>
          </w:p>
          <w:p w:rsidR="003411FD" w:rsidRDefault="003411FD" w:rsidP="003411FD">
            <w:r>
              <w:t>Datu etiķetes</w:t>
            </w:r>
          </w:p>
          <w:p w:rsidR="003411FD" w:rsidRDefault="003411FD" w:rsidP="003411FD">
            <w:r>
              <w:t>Formulu lietošana, it sevišķi, ja pašam jāizdomā (31., 32.)</w:t>
            </w:r>
          </w:p>
          <w:p w:rsidR="003411FD" w:rsidRDefault="003411FD" w:rsidP="003411FD">
            <w:r>
              <w:t>Datuma aizvietošana nemainot formātu</w:t>
            </w:r>
          </w:p>
          <w:p w:rsidR="003411FD" w:rsidRDefault="003411FD" w:rsidP="003411FD">
            <w:r>
              <w:t>Jaunas datu bāzes izveide</w:t>
            </w:r>
          </w:p>
          <w:p w:rsidR="003411FD" w:rsidRDefault="003411FD" w:rsidP="003411FD">
            <w:r>
              <w:t>Vaicājumam pievienot kritēriju “</w:t>
            </w:r>
            <w:r>
              <w:rPr>
                <w:i/>
              </w:rPr>
              <w:t xml:space="preserve">mazāks par </w:t>
            </w:r>
            <w:r w:rsidRPr="00AC1D52">
              <w:rPr>
                <w:i/>
                <w:u w:val="single"/>
              </w:rPr>
              <w:t xml:space="preserve">un </w:t>
            </w:r>
            <w:r>
              <w:rPr>
                <w:i/>
              </w:rPr>
              <w:t>lielāks par</w:t>
            </w:r>
            <w:r>
              <w:t>”</w:t>
            </w:r>
          </w:p>
        </w:tc>
        <w:tc>
          <w:tcPr>
            <w:tcW w:w="1676" w:type="dxa"/>
            <w:shd w:val="clear" w:color="auto" w:fill="C5E0B3" w:themeFill="accent6" w:themeFillTint="66"/>
          </w:tcPr>
          <w:p w:rsidR="003411FD" w:rsidRDefault="003411FD" w:rsidP="003411FD">
            <w:r>
              <w:lastRenderedPageBreak/>
              <w:t>Manuprāt pietiekami daudz uzdevumu, lai varētu izpildīt visi skolēni un pietiekami daudz  sarežģītāki uzdevumi</w:t>
            </w:r>
          </w:p>
        </w:tc>
        <w:tc>
          <w:tcPr>
            <w:tcW w:w="1676" w:type="dxa"/>
            <w:shd w:val="clear" w:color="auto" w:fill="C5E0B3" w:themeFill="accent6" w:themeFillTint="66"/>
          </w:tcPr>
          <w:p w:rsidR="003411FD" w:rsidRDefault="003411FD" w:rsidP="003411FD">
            <w:r>
              <w:t>Pārāk sīks, grūti nolasāms attēls 18.jautājumā</w:t>
            </w:r>
          </w:p>
        </w:tc>
      </w:tr>
      <w:tr w:rsidR="00D20D5F" w:rsidTr="003411FD">
        <w:tc>
          <w:tcPr>
            <w:tcW w:w="1358" w:type="dxa"/>
          </w:tcPr>
          <w:p w:rsidR="003411FD" w:rsidRDefault="003411FD" w:rsidP="003411FD">
            <w:r>
              <w:t>Skrīveru vidusskola</w:t>
            </w:r>
          </w:p>
        </w:tc>
        <w:tc>
          <w:tcPr>
            <w:tcW w:w="875" w:type="dxa"/>
          </w:tcPr>
          <w:p w:rsidR="003411FD" w:rsidRDefault="003411FD" w:rsidP="003411FD">
            <w:r>
              <w:t>7</w:t>
            </w:r>
          </w:p>
          <w:p w:rsidR="003411FD" w:rsidRDefault="003411FD" w:rsidP="003411FD"/>
        </w:tc>
        <w:tc>
          <w:tcPr>
            <w:tcW w:w="1114" w:type="dxa"/>
            <w:shd w:val="clear" w:color="auto" w:fill="FFE599" w:themeFill="accent4" w:themeFillTint="66"/>
          </w:tcPr>
          <w:p w:rsidR="003411FD" w:rsidRDefault="003411FD" w:rsidP="003411FD">
            <w:r>
              <w:t>0,7</w:t>
            </w:r>
          </w:p>
        </w:tc>
        <w:tc>
          <w:tcPr>
            <w:tcW w:w="1128" w:type="dxa"/>
            <w:shd w:val="clear" w:color="auto" w:fill="FFE599" w:themeFill="accent4" w:themeFillTint="66"/>
          </w:tcPr>
          <w:p w:rsidR="003411FD" w:rsidRDefault="003411FD" w:rsidP="003411FD">
            <w:r>
              <w:t>0,85</w:t>
            </w:r>
          </w:p>
        </w:tc>
        <w:tc>
          <w:tcPr>
            <w:tcW w:w="1159" w:type="dxa"/>
            <w:shd w:val="clear" w:color="auto" w:fill="FFE599" w:themeFill="accent4" w:themeFillTint="66"/>
          </w:tcPr>
          <w:p w:rsidR="003411FD" w:rsidRDefault="003411FD" w:rsidP="003411FD">
            <w:r>
              <w:t>0,75</w:t>
            </w:r>
          </w:p>
        </w:tc>
        <w:tc>
          <w:tcPr>
            <w:tcW w:w="1122" w:type="dxa"/>
            <w:gridSpan w:val="2"/>
            <w:shd w:val="clear" w:color="auto" w:fill="FFE599" w:themeFill="accent4" w:themeFillTint="66"/>
          </w:tcPr>
          <w:p w:rsidR="003411FD" w:rsidRDefault="003411FD" w:rsidP="003411FD">
            <w:r>
              <w:t>0,84</w:t>
            </w:r>
          </w:p>
        </w:tc>
        <w:tc>
          <w:tcPr>
            <w:tcW w:w="1305" w:type="dxa"/>
            <w:shd w:val="clear" w:color="auto" w:fill="FFE599" w:themeFill="accent4" w:themeFillTint="66"/>
          </w:tcPr>
          <w:p w:rsidR="003411FD" w:rsidRDefault="003411FD" w:rsidP="003411FD">
            <w:r>
              <w:t>0,79</w:t>
            </w:r>
          </w:p>
          <w:p w:rsidR="003411FD" w:rsidRDefault="003411FD" w:rsidP="003411FD"/>
        </w:tc>
        <w:tc>
          <w:tcPr>
            <w:tcW w:w="2212" w:type="dxa"/>
            <w:shd w:val="clear" w:color="auto" w:fill="C5E0B3" w:themeFill="accent6" w:themeFillTint="66"/>
          </w:tcPr>
          <w:p w:rsidR="003411FD" w:rsidRDefault="003411FD" w:rsidP="003411FD"/>
        </w:tc>
        <w:tc>
          <w:tcPr>
            <w:tcW w:w="2214" w:type="dxa"/>
            <w:shd w:val="clear" w:color="auto" w:fill="C5E0B3" w:themeFill="accent6" w:themeFillTint="66"/>
          </w:tcPr>
          <w:p w:rsidR="00410472" w:rsidRPr="003411FD" w:rsidRDefault="00410472" w:rsidP="00410472">
            <w:r w:rsidRPr="003411FD">
              <w:t xml:space="preserve">Eksāmens bija mazliet grūtāks salīdzinot ar 2016.gadu; nedaudz grūtāki bija </w:t>
            </w:r>
            <w:proofErr w:type="spellStart"/>
            <w:r w:rsidRPr="003411FD">
              <w:t>excel</w:t>
            </w:r>
            <w:proofErr w:type="spellEnd"/>
            <w:r w:rsidRPr="003411FD">
              <w:t xml:space="preserve"> un </w:t>
            </w:r>
            <w:proofErr w:type="spellStart"/>
            <w:r w:rsidRPr="003411FD">
              <w:t>access</w:t>
            </w:r>
            <w:proofErr w:type="spellEnd"/>
            <w:r w:rsidRPr="003411FD">
              <w:t xml:space="preserve"> uzdevumi.</w:t>
            </w:r>
          </w:p>
          <w:p w:rsidR="003411FD" w:rsidRDefault="003411FD" w:rsidP="00410472"/>
        </w:tc>
        <w:tc>
          <w:tcPr>
            <w:tcW w:w="1676" w:type="dxa"/>
            <w:shd w:val="clear" w:color="auto" w:fill="C5E0B3" w:themeFill="accent6" w:themeFillTint="66"/>
          </w:tcPr>
          <w:p w:rsidR="003411FD" w:rsidRDefault="003411FD" w:rsidP="003411FD"/>
        </w:tc>
        <w:tc>
          <w:tcPr>
            <w:tcW w:w="1676" w:type="dxa"/>
            <w:shd w:val="clear" w:color="auto" w:fill="C5E0B3" w:themeFill="accent6" w:themeFillTint="66"/>
          </w:tcPr>
          <w:p w:rsidR="003411FD" w:rsidRDefault="003411FD" w:rsidP="003411FD"/>
        </w:tc>
      </w:tr>
      <w:tr w:rsidR="00D20D5F" w:rsidTr="003411FD">
        <w:tc>
          <w:tcPr>
            <w:tcW w:w="1358" w:type="dxa"/>
          </w:tcPr>
          <w:p w:rsidR="003411FD" w:rsidRDefault="003411FD" w:rsidP="003411FD">
            <w:r>
              <w:t>Jaunjelgavas vidusskola</w:t>
            </w:r>
          </w:p>
        </w:tc>
        <w:tc>
          <w:tcPr>
            <w:tcW w:w="875" w:type="dxa"/>
          </w:tcPr>
          <w:p w:rsidR="003411FD" w:rsidRDefault="003411FD" w:rsidP="003411FD">
            <w:r>
              <w:t>8</w:t>
            </w:r>
          </w:p>
        </w:tc>
        <w:tc>
          <w:tcPr>
            <w:tcW w:w="1114" w:type="dxa"/>
            <w:shd w:val="clear" w:color="auto" w:fill="FFE599" w:themeFill="accent4" w:themeFillTint="66"/>
          </w:tcPr>
          <w:p w:rsidR="003411FD" w:rsidRDefault="003411FD" w:rsidP="003411FD">
            <w:r>
              <w:t>0,58</w:t>
            </w:r>
          </w:p>
        </w:tc>
        <w:tc>
          <w:tcPr>
            <w:tcW w:w="1128" w:type="dxa"/>
            <w:shd w:val="clear" w:color="auto" w:fill="FFE599" w:themeFill="accent4" w:themeFillTint="66"/>
          </w:tcPr>
          <w:p w:rsidR="003411FD" w:rsidRDefault="003411FD" w:rsidP="003411FD">
            <w:r>
              <w:t>0,74</w:t>
            </w:r>
          </w:p>
        </w:tc>
        <w:tc>
          <w:tcPr>
            <w:tcW w:w="1159" w:type="dxa"/>
            <w:shd w:val="clear" w:color="auto" w:fill="FFE599" w:themeFill="accent4" w:themeFillTint="66"/>
          </w:tcPr>
          <w:p w:rsidR="003411FD" w:rsidRDefault="003411FD" w:rsidP="003411FD">
            <w:r>
              <w:t>0,56</w:t>
            </w:r>
          </w:p>
        </w:tc>
        <w:tc>
          <w:tcPr>
            <w:tcW w:w="1122" w:type="dxa"/>
            <w:gridSpan w:val="2"/>
            <w:shd w:val="clear" w:color="auto" w:fill="FFE599" w:themeFill="accent4" w:themeFillTint="66"/>
          </w:tcPr>
          <w:p w:rsidR="003411FD" w:rsidRDefault="003411FD" w:rsidP="003411FD">
            <w:r>
              <w:t>0,60</w:t>
            </w:r>
          </w:p>
        </w:tc>
        <w:tc>
          <w:tcPr>
            <w:tcW w:w="1305" w:type="dxa"/>
            <w:shd w:val="clear" w:color="auto" w:fill="FFE599" w:themeFill="accent4" w:themeFillTint="66"/>
          </w:tcPr>
          <w:p w:rsidR="003411FD" w:rsidRDefault="003411FD" w:rsidP="003411FD">
            <w:r>
              <w:t>0,62</w:t>
            </w:r>
          </w:p>
        </w:tc>
        <w:tc>
          <w:tcPr>
            <w:tcW w:w="2212" w:type="dxa"/>
            <w:shd w:val="clear" w:color="auto" w:fill="C5E0B3" w:themeFill="accent6" w:themeFillTint="66"/>
          </w:tcPr>
          <w:p w:rsidR="003411FD" w:rsidRDefault="003411FD" w:rsidP="003411FD">
            <w:r>
              <w:t>Pamatiemaņas darbam visās programmās ir apgūtas.</w:t>
            </w:r>
          </w:p>
        </w:tc>
        <w:tc>
          <w:tcPr>
            <w:tcW w:w="2214" w:type="dxa"/>
            <w:shd w:val="clear" w:color="auto" w:fill="C5E0B3" w:themeFill="accent6" w:themeFillTint="66"/>
          </w:tcPr>
          <w:p w:rsidR="003411FD" w:rsidRDefault="003411FD" w:rsidP="003411FD">
            <w:r>
              <w:t xml:space="preserve">Zemākie rezultāti teorijas testā.  Nav tādu izteikti neapgūtu tēmu. Aizmirsušās lietas, kuras ikdienā reti lietojamas, piemēram, pasta sapludināšana,  iesaldēšana,  režģlīniju noņemšana, excel drukāšanas </w:t>
            </w:r>
            <w:r>
              <w:lastRenderedPageBreak/>
              <w:t xml:space="preserve">īpatnības.  Lietas, kuras jauc, piemēram 2. daļā 21.uzdevums, dots saraksts, jāizveido organizācijas diagramma, izveido sarakstu.  3. un 4. daļā zemāki rezultāti, jo nepaspēj visu paveikt, zaudē laiku veidojot formulas, vaicājumus.  </w:t>
            </w:r>
          </w:p>
        </w:tc>
        <w:tc>
          <w:tcPr>
            <w:tcW w:w="1676" w:type="dxa"/>
            <w:shd w:val="clear" w:color="auto" w:fill="C5E0B3" w:themeFill="accent6" w:themeFillTint="66"/>
          </w:tcPr>
          <w:p w:rsidR="003411FD" w:rsidRDefault="003411FD" w:rsidP="003411FD"/>
        </w:tc>
        <w:tc>
          <w:tcPr>
            <w:tcW w:w="1676" w:type="dxa"/>
            <w:shd w:val="clear" w:color="auto" w:fill="C5E0B3" w:themeFill="accent6" w:themeFillTint="66"/>
          </w:tcPr>
          <w:p w:rsidR="003411FD" w:rsidRDefault="003411FD" w:rsidP="003411FD">
            <w:r>
              <w:t xml:space="preserve">Skolēni teica, ka daudz jālasa. </w:t>
            </w:r>
          </w:p>
        </w:tc>
      </w:tr>
      <w:tr w:rsidR="00D20D5F" w:rsidTr="003411FD">
        <w:tc>
          <w:tcPr>
            <w:tcW w:w="1358" w:type="dxa"/>
          </w:tcPr>
          <w:p w:rsidR="003411FD" w:rsidRDefault="003411FD" w:rsidP="003411FD">
            <w:r>
              <w:t>Aizkraukles Vakara (maiņu) vidusskola</w:t>
            </w:r>
          </w:p>
        </w:tc>
        <w:tc>
          <w:tcPr>
            <w:tcW w:w="875" w:type="dxa"/>
          </w:tcPr>
          <w:p w:rsidR="003411FD" w:rsidRDefault="003411FD" w:rsidP="003411FD">
            <w:pPr>
              <w:jc w:val="center"/>
            </w:pPr>
            <w:r>
              <w:t>18</w:t>
            </w:r>
          </w:p>
        </w:tc>
        <w:tc>
          <w:tcPr>
            <w:tcW w:w="1114" w:type="dxa"/>
            <w:shd w:val="clear" w:color="auto" w:fill="FFE599" w:themeFill="accent4" w:themeFillTint="66"/>
          </w:tcPr>
          <w:p w:rsidR="003411FD" w:rsidRDefault="003411FD" w:rsidP="003411FD">
            <w:pPr>
              <w:jc w:val="center"/>
            </w:pPr>
            <w:r>
              <w:t>0.56</w:t>
            </w:r>
          </w:p>
        </w:tc>
        <w:tc>
          <w:tcPr>
            <w:tcW w:w="1128" w:type="dxa"/>
            <w:shd w:val="clear" w:color="auto" w:fill="FFE599" w:themeFill="accent4" w:themeFillTint="66"/>
          </w:tcPr>
          <w:p w:rsidR="003411FD" w:rsidRDefault="003411FD" w:rsidP="003411FD">
            <w:pPr>
              <w:jc w:val="center"/>
            </w:pPr>
            <w:r>
              <w:t>0.38</w:t>
            </w:r>
          </w:p>
        </w:tc>
        <w:tc>
          <w:tcPr>
            <w:tcW w:w="1159" w:type="dxa"/>
            <w:shd w:val="clear" w:color="auto" w:fill="FFE599" w:themeFill="accent4" w:themeFillTint="66"/>
          </w:tcPr>
          <w:p w:rsidR="003411FD" w:rsidRDefault="003411FD" w:rsidP="003411FD">
            <w:pPr>
              <w:jc w:val="center"/>
            </w:pPr>
            <w:r>
              <w:t>0.38</w:t>
            </w:r>
          </w:p>
        </w:tc>
        <w:tc>
          <w:tcPr>
            <w:tcW w:w="1122" w:type="dxa"/>
            <w:gridSpan w:val="2"/>
            <w:shd w:val="clear" w:color="auto" w:fill="FFE599" w:themeFill="accent4" w:themeFillTint="66"/>
          </w:tcPr>
          <w:p w:rsidR="003411FD" w:rsidRDefault="003411FD" w:rsidP="003411FD">
            <w:pPr>
              <w:jc w:val="center"/>
            </w:pPr>
            <w:r>
              <w:t>0.39</w:t>
            </w:r>
          </w:p>
        </w:tc>
        <w:tc>
          <w:tcPr>
            <w:tcW w:w="1305" w:type="dxa"/>
            <w:shd w:val="clear" w:color="auto" w:fill="FFE599" w:themeFill="accent4" w:themeFillTint="66"/>
          </w:tcPr>
          <w:p w:rsidR="003411FD" w:rsidRDefault="003411FD" w:rsidP="003411FD">
            <w:pPr>
              <w:jc w:val="center"/>
            </w:pPr>
            <w:r>
              <w:t>0.43</w:t>
            </w:r>
          </w:p>
          <w:p w:rsidR="003411FD" w:rsidRDefault="003411FD" w:rsidP="003411FD">
            <w:pPr>
              <w:jc w:val="center"/>
            </w:pPr>
          </w:p>
          <w:p w:rsidR="003411FD" w:rsidRDefault="003411FD" w:rsidP="003411FD">
            <w:r w:rsidRPr="00CD0229">
              <w:rPr>
                <w:sz w:val="20"/>
              </w:rPr>
              <w:t xml:space="preserve">*2015./2016. </w:t>
            </w:r>
            <w:proofErr w:type="spellStart"/>
            <w:r w:rsidRPr="00CD0229">
              <w:rPr>
                <w:sz w:val="20"/>
              </w:rPr>
              <w:t>m.g</w:t>
            </w:r>
            <w:proofErr w:type="spellEnd"/>
            <w:r w:rsidRPr="00CD0229">
              <w:rPr>
                <w:sz w:val="20"/>
              </w:rPr>
              <w:t xml:space="preserve">. apguves </w:t>
            </w:r>
            <w:proofErr w:type="spellStart"/>
            <w:r w:rsidRPr="00CD0229">
              <w:rPr>
                <w:sz w:val="20"/>
              </w:rPr>
              <w:t>koef</w:t>
            </w:r>
            <w:proofErr w:type="spellEnd"/>
            <w:r w:rsidRPr="00CD0229">
              <w:rPr>
                <w:sz w:val="20"/>
              </w:rPr>
              <w:t>.</w:t>
            </w:r>
            <w:r>
              <w:rPr>
                <w:sz w:val="20"/>
              </w:rPr>
              <w:t>:</w:t>
            </w:r>
            <w:r w:rsidRPr="00CD0229">
              <w:rPr>
                <w:sz w:val="20"/>
              </w:rPr>
              <w:t xml:space="preserve"> 0.46</w:t>
            </w:r>
          </w:p>
        </w:tc>
        <w:tc>
          <w:tcPr>
            <w:tcW w:w="2212" w:type="dxa"/>
            <w:shd w:val="clear" w:color="auto" w:fill="C5E0B3" w:themeFill="accent6" w:themeFillTint="66"/>
          </w:tcPr>
          <w:p w:rsidR="003411FD" w:rsidRPr="006D76ED" w:rsidRDefault="003411FD" w:rsidP="003411FD">
            <w:pPr>
              <w:pStyle w:val="ListParagraph"/>
              <w:numPr>
                <w:ilvl w:val="0"/>
                <w:numId w:val="1"/>
              </w:numPr>
              <w:rPr>
                <w:sz w:val="20"/>
              </w:rPr>
            </w:pPr>
            <w:r w:rsidRPr="006D76ED">
              <w:rPr>
                <w:sz w:val="20"/>
              </w:rPr>
              <w:t xml:space="preserve">Tekstapstrāde: rindkopu stili; teksta noformējums; </w:t>
            </w:r>
          </w:p>
          <w:p w:rsidR="003411FD" w:rsidRDefault="003411FD" w:rsidP="003411FD">
            <w:pPr>
              <w:pStyle w:val="ListParagraph"/>
              <w:numPr>
                <w:ilvl w:val="0"/>
                <w:numId w:val="1"/>
              </w:numPr>
              <w:rPr>
                <w:sz w:val="20"/>
              </w:rPr>
            </w:pPr>
            <w:r w:rsidRPr="006D76ED">
              <w:rPr>
                <w:sz w:val="20"/>
              </w:rPr>
              <w:t>Prezentāciju lietotne: objektu ievietošana slīdos; o</w:t>
            </w:r>
            <w:r>
              <w:rPr>
                <w:sz w:val="20"/>
              </w:rPr>
              <w:t>b</w:t>
            </w:r>
            <w:r w:rsidRPr="006D76ED">
              <w:rPr>
                <w:sz w:val="20"/>
              </w:rPr>
              <w:t xml:space="preserve">jektu noformējums un secība; darbs ar </w:t>
            </w:r>
            <w:proofErr w:type="spellStart"/>
            <w:r w:rsidRPr="006D76ED">
              <w:rPr>
                <w:sz w:val="20"/>
              </w:rPr>
              <w:t>slīdiem</w:t>
            </w:r>
            <w:proofErr w:type="spellEnd"/>
            <w:r w:rsidRPr="006D76ED">
              <w:rPr>
                <w:sz w:val="20"/>
              </w:rPr>
              <w:t>; galvene un kājene.</w:t>
            </w:r>
          </w:p>
          <w:p w:rsidR="003411FD" w:rsidRDefault="003411FD" w:rsidP="003411FD">
            <w:pPr>
              <w:pStyle w:val="ListParagraph"/>
              <w:numPr>
                <w:ilvl w:val="0"/>
                <w:numId w:val="1"/>
              </w:numPr>
              <w:rPr>
                <w:sz w:val="20"/>
              </w:rPr>
            </w:pPr>
            <w:r>
              <w:rPr>
                <w:sz w:val="20"/>
              </w:rPr>
              <w:t>Izklājlapas: šūnu noformējums; darbs ar darba lapām; elementāri aprēķini.</w:t>
            </w:r>
          </w:p>
          <w:p w:rsidR="003411FD" w:rsidRPr="006D76ED" w:rsidRDefault="003411FD" w:rsidP="003411FD">
            <w:pPr>
              <w:pStyle w:val="ListParagraph"/>
              <w:numPr>
                <w:ilvl w:val="0"/>
                <w:numId w:val="1"/>
              </w:numPr>
              <w:rPr>
                <w:sz w:val="20"/>
              </w:rPr>
            </w:pPr>
            <w:r>
              <w:rPr>
                <w:sz w:val="20"/>
              </w:rPr>
              <w:t>Datu bāzes: tabulas projektēšana; datu tipu iestatīšana laukiem; vienkāršu vaicājumu, formu, atskaišu izveide.</w:t>
            </w:r>
          </w:p>
        </w:tc>
        <w:tc>
          <w:tcPr>
            <w:tcW w:w="2214" w:type="dxa"/>
            <w:shd w:val="clear" w:color="auto" w:fill="C5E0B3" w:themeFill="accent6" w:themeFillTint="66"/>
          </w:tcPr>
          <w:p w:rsidR="003411FD" w:rsidRPr="006D76ED" w:rsidRDefault="003411FD" w:rsidP="003411FD">
            <w:pPr>
              <w:pStyle w:val="ListParagraph"/>
              <w:numPr>
                <w:ilvl w:val="0"/>
                <w:numId w:val="1"/>
              </w:numPr>
              <w:rPr>
                <w:sz w:val="20"/>
              </w:rPr>
            </w:pPr>
            <w:r w:rsidRPr="006D76ED">
              <w:rPr>
                <w:sz w:val="20"/>
              </w:rPr>
              <w:t xml:space="preserve">Tekstapstrāde:  meklēšana un aizvietošana; satura rādītājs; pasta sapludināšana; </w:t>
            </w:r>
          </w:p>
          <w:p w:rsidR="003411FD" w:rsidRDefault="003411FD" w:rsidP="003411FD">
            <w:pPr>
              <w:pStyle w:val="ListParagraph"/>
              <w:numPr>
                <w:ilvl w:val="0"/>
                <w:numId w:val="1"/>
              </w:numPr>
              <w:rPr>
                <w:sz w:val="20"/>
              </w:rPr>
            </w:pPr>
            <w:r w:rsidRPr="006D76ED">
              <w:rPr>
                <w:sz w:val="20"/>
              </w:rPr>
              <w:t xml:space="preserve">Prezentāciju lietotne: diagrammas rediģēšana; organizāciju diagrammas; </w:t>
            </w:r>
          </w:p>
          <w:p w:rsidR="003411FD" w:rsidRDefault="003411FD" w:rsidP="003411FD">
            <w:pPr>
              <w:pStyle w:val="ListParagraph"/>
              <w:numPr>
                <w:ilvl w:val="0"/>
                <w:numId w:val="1"/>
              </w:numPr>
              <w:rPr>
                <w:sz w:val="20"/>
              </w:rPr>
            </w:pPr>
            <w:r>
              <w:rPr>
                <w:sz w:val="20"/>
              </w:rPr>
              <w:t>Izklājlapas: IF, saliktas funkcijas; adresācija.</w:t>
            </w:r>
          </w:p>
          <w:p w:rsidR="003411FD" w:rsidRPr="006D76ED" w:rsidRDefault="003411FD" w:rsidP="003411FD">
            <w:pPr>
              <w:pStyle w:val="ListParagraph"/>
              <w:numPr>
                <w:ilvl w:val="0"/>
                <w:numId w:val="1"/>
              </w:numPr>
              <w:rPr>
                <w:sz w:val="20"/>
              </w:rPr>
            </w:pPr>
            <w:r>
              <w:rPr>
                <w:sz w:val="20"/>
              </w:rPr>
              <w:t>Datu bāzes: relāciju veidošana; vaicājumu rediģēšana, kritēriju pielāgošana; datu bāzes projektēšana.</w:t>
            </w:r>
          </w:p>
        </w:tc>
        <w:tc>
          <w:tcPr>
            <w:tcW w:w="1676" w:type="dxa"/>
            <w:shd w:val="clear" w:color="auto" w:fill="C5E0B3" w:themeFill="accent6" w:themeFillTint="66"/>
          </w:tcPr>
          <w:p w:rsidR="003411FD" w:rsidRDefault="003411FD" w:rsidP="003411FD">
            <w:pPr>
              <w:rPr>
                <w:sz w:val="20"/>
              </w:rPr>
            </w:pPr>
            <w:r>
              <w:rPr>
                <w:sz w:val="20"/>
              </w:rPr>
              <w:t>Eksāmena praktisko daļu uzdevumi ir līdzīgi iepriekšējo gadu eksāmenu uzdevumiem, kas dod iespēju uztrenēties uzdevumu izpildei.</w:t>
            </w:r>
          </w:p>
          <w:p w:rsidR="003411FD" w:rsidRDefault="003411FD" w:rsidP="003411FD">
            <w:pPr>
              <w:rPr>
                <w:sz w:val="20"/>
              </w:rPr>
            </w:pPr>
          </w:p>
          <w:p w:rsidR="003411FD" w:rsidRPr="00F51634" w:rsidRDefault="003411FD" w:rsidP="003411FD">
            <w:pPr>
              <w:rPr>
                <w:sz w:val="20"/>
              </w:rPr>
            </w:pPr>
            <w:r>
              <w:rPr>
                <w:sz w:val="20"/>
              </w:rPr>
              <w:t>Eksāmena organizācija: vakarskolā mēs organizējam eksāmena izpildi vienas dienas ietvaros un divās grupās.</w:t>
            </w:r>
          </w:p>
        </w:tc>
        <w:tc>
          <w:tcPr>
            <w:tcW w:w="1676" w:type="dxa"/>
            <w:shd w:val="clear" w:color="auto" w:fill="C5E0B3" w:themeFill="accent6" w:themeFillTint="66"/>
          </w:tcPr>
          <w:p w:rsidR="003411FD" w:rsidRPr="00F51634" w:rsidRDefault="003411FD" w:rsidP="003411FD">
            <w:pPr>
              <w:rPr>
                <w:sz w:val="20"/>
              </w:rPr>
            </w:pPr>
            <w:r>
              <w:rPr>
                <w:sz w:val="20"/>
              </w:rPr>
              <w:sym w:font="Symbol" w:char="F02D"/>
            </w:r>
          </w:p>
        </w:tc>
      </w:tr>
    </w:tbl>
    <w:p w:rsidR="00D60415" w:rsidRDefault="001253EC" w:rsidP="000E4815">
      <w:r>
        <w:lastRenderedPageBreak/>
        <w:t xml:space="preserve"> KOPĒJAIS APGUVES KEFICIENTS VISĀS SKOLĀS IR </w:t>
      </w:r>
      <w:r w:rsidRPr="001253EC">
        <w:rPr>
          <w:b/>
          <w:sz w:val="32"/>
        </w:rPr>
        <w:t>0,65</w:t>
      </w:r>
      <w:r>
        <w:t>.BET DAĻU APGUVES KOEFICIENTI REDZAMI DIAGRAMMĀS:</w:t>
      </w:r>
      <w:r>
        <w:rPr>
          <w:noProof/>
          <w:lang w:eastAsia="lv-LV"/>
        </w:rPr>
        <w:drawing>
          <wp:inline distT="0" distB="0" distL="0" distR="0" wp14:anchorId="5A65B4B5">
            <wp:extent cx="7820025" cy="50702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9101" cy="5082582"/>
                    </a:xfrm>
                    <a:prstGeom prst="rect">
                      <a:avLst/>
                    </a:prstGeom>
                    <a:noFill/>
                  </pic:spPr>
                </pic:pic>
              </a:graphicData>
            </a:graphic>
          </wp:inline>
        </w:drawing>
      </w:r>
    </w:p>
    <w:p w:rsidR="001253EC" w:rsidRDefault="001253EC" w:rsidP="000E4815">
      <w:r>
        <w:rPr>
          <w:noProof/>
          <w:lang w:eastAsia="lv-LV"/>
        </w:rPr>
        <w:lastRenderedPageBreak/>
        <w:drawing>
          <wp:inline distT="0" distB="0" distL="0" distR="0" wp14:anchorId="78A9C48E">
            <wp:extent cx="8677394" cy="5626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78261" cy="5626662"/>
                    </a:xfrm>
                    <a:prstGeom prst="rect">
                      <a:avLst/>
                    </a:prstGeom>
                    <a:noFill/>
                  </pic:spPr>
                </pic:pic>
              </a:graphicData>
            </a:graphic>
          </wp:inline>
        </w:drawing>
      </w:r>
    </w:p>
    <w:p w:rsidR="00D20D5F" w:rsidRPr="00D20D5F" w:rsidRDefault="00D20D5F" w:rsidP="000E4815">
      <w:pPr>
        <w:rPr>
          <w:b/>
          <w:sz w:val="32"/>
        </w:rPr>
      </w:pPr>
      <w:r w:rsidRPr="00D20D5F">
        <w:rPr>
          <w:b/>
          <w:sz w:val="32"/>
        </w:rPr>
        <w:lastRenderedPageBreak/>
        <w:t>Kopējie secinājumi:</w:t>
      </w:r>
    </w:p>
    <w:p w:rsidR="00D20D5F" w:rsidRDefault="00D20D5F" w:rsidP="000E4815">
      <w:pPr>
        <w:rPr>
          <w:b/>
          <w:sz w:val="24"/>
        </w:rPr>
      </w:pPr>
      <w:r>
        <w:rPr>
          <w:b/>
          <w:sz w:val="24"/>
        </w:rPr>
        <w:t xml:space="preserve">Visiem-vairāk laika veltīt izklājlapu apguvei, veidot prasmi iedziļināties uzdevumu tekstā. </w:t>
      </w:r>
    </w:p>
    <w:p w:rsidR="00D20D5F" w:rsidRDefault="00D20D5F" w:rsidP="000E4815">
      <w:pPr>
        <w:rPr>
          <w:b/>
          <w:sz w:val="24"/>
        </w:rPr>
      </w:pPr>
      <w:r>
        <w:rPr>
          <w:b/>
          <w:sz w:val="24"/>
        </w:rPr>
        <w:t>Katrai skolai- strādāt skolā pamanīto zināšanu “robu” aizpildīšanai.</w:t>
      </w:r>
    </w:p>
    <w:p w:rsidR="00D20D5F" w:rsidRDefault="00D20D5F" w:rsidP="000E4815">
      <w:pPr>
        <w:rPr>
          <w:b/>
          <w:sz w:val="24"/>
        </w:rPr>
      </w:pPr>
      <w:r>
        <w:rPr>
          <w:b/>
          <w:sz w:val="24"/>
        </w:rPr>
        <w:t>Rezultāti atbilst skolēnu ikdienas sasniegumiem un  licēju sastāvam, caurmērā nav krasi atšķirīgi arī no iepriekšējā gada rezultātiem.</w:t>
      </w:r>
    </w:p>
    <w:p w:rsidR="00D20D5F" w:rsidRDefault="00D20D5F" w:rsidP="000E4815">
      <w:pPr>
        <w:rPr>
          <w:b/>
          <w:sz w:val="24"/>
        </w:rPr>
      </w:pPr>
      <w:r>
        <w:rPr>
          <w:b/>
          <w:sz w:val="24"/>
        </w:rPr>
        <w:t>Eksāmena darba organizācija ir gadu gaitā iestrādājusies un nerada grūtības pedagogiem un skolēniem. Taču labošanas darbs joprojām ir smags un lielu piepūli un uzmanību prasošs. Laikietilpīga ir arī datu ievade rezultātu uzskaites sistēmā, jo nav iespējams labojot sagatavotu failu eksportēt, bet jāievada ikviens punkts no daudziem simtiem.</w:t>
      </w:r>
    </w:p>
    <w:p w:rsidR="00D20D5F" w:rsidRDefault="00D20D5F" w:rsidP="000E4815">
      <w:pPr>
        <w:rPr>
          <w:b/>
          <w:sz w:val="24"/>
        </w:rPr>
      </w:pPr>
    </w:p>
    <w:p w:rsidR="00D20D5F" w:rsidRDefault="00D20D5F" w:rsidP="000E4815">
      <w:pPr>
        <w:rPr>
          <w:b/>
          <w:sz w:val="24"/>
        </w:rPr>
      </w:pPr>
      <w:proofErr w:type="spellStart"/>
      <w:r>
        <w:rPr>
          <w:b/>
          <w:sz w:val="24"/>
        </w:rPr>
        <w:t>Sagatvoja</w:t>
      </w:r>
      <w:proofErr w:type="spellEnd"/>
      <w:r>
        <w:rPr>
          <w:b/>
          <w:sz w:val="24"/>
        </w:rPr>
        <w:t xml:space="preserve"> MA vadītāja Aija </w:t>
      </w:r>
      <w:proofErr w:type="spellStart"/>
      <w:r>
        <w:rPr>
          <w:b/>
          <w:sz w:val="24"/>
        </w:rPr>
        <w:t>Romanovska</w:t>
      </w:r>
      <w:proofErr w:type="spellEnd"/>
      <w:r w:rsidR="00D4080D">
        <w:rPr>
          <w:b/>
          <w:sz w:val="24"/>
        </w:rPr>
        <w:t xml:space="preserve"> un skolu informātikas skolotāji.</w:t>
      </w:r>
      <w:bookmarkStart w:id="0" w:name="_GoBack"/>
      <w:bookmarkEnd w:id="0"/>
    </w:p>
    <w:p w:rsidR="00D20D5F" w:rsidRPr="00D20D5F" w:rsidRDefault="00D20D5F" w:rsidP="000E4815">
      <w:pPr>
        <w:rPr>
          <w:b/>
          <w:sz w:val="24"/>
        </w:rPr>
      </w:pPr>
      <w:r>
        <w:rPr>
          <w:b/>
          <w:sz w:val="24"/>
        </w:rPr>
        <w:t>2017. gada 13. jūnijs</w:t>
      </w:r>
    </w:p>
    <w:p w:rsidR="00D20D5F" w:rsidRDefault="00D20D5F" w:rsidP="000E4815"/>
    <w:sectPr w:rsidR="00D20D5F" w:rsidSect="00D60415">
      <w:pgSz w:w="16838" w:h="11906" w:orient="landscape"/>
      <w:pgMar w:top="180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76E85"/>
    <w:multiLevelType w:val="hybridMultilevel"/>
    <w:tmpl w:val="F01C09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15"/>
    <w:rsid w:val="000A114C"/>
    <w:rsid w:val="000E2665"/>
    <w:rsid w:val="000E4815"/>
    <w:rsid w:val="001253EC"/>
    <w:rsid w:val="003411FD"/>
    <w:rsid w:val="003E7D75"/>
    <w:rsid w:val="00410472"/>
    <w:rsid w:val="00610903"/>
    <w:rsid w:val="0062624E"/>
    <w:rsid w:val="006B60BF"/>
    <w:rsid w:val="008E7A60"/>
    <w:rsid w:val="00926006"/>
    <w:rsid w:val="00B42A1C"/>
    <w:rsid w:val="00C242D2"/>
    <w:rsid w:val="00D20D5F"/>
    <w:rsid w:val="00D4080D"/>
    <w:rsid w:val="00D4491E"/>
    <w:rsid w:val="00D60415"/>
    <w:rsid w:val="00D752EE"/>
    <w:rsid w:val="00E87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AE452-8597-468F-A3A0-9BEAED71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815"/>
    <w:rPr>
      <w:rFonts w:ascii="Segoe UI" w:hAnsi="Segoe UI" w:cs="Segoe UI"/>
      <w:sz w:val="18"/>
      <w:szCs w:val="18"/>
    </w:rPr>
  </w:style>
  <w:style w:type="table" w:styleId="TableGrid">
    <w:name w:val="Table Grid"/>
    <w:basedOn w:val="TableNormal"/>
    <w:uiPriority w:val="39"/>
    <w:rsid w:val="00D7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752EE"/>
    <w:pPr>
      <w:spacing w:after="200" w:line="240" w:lineRule="auto"/>
    </w:pPr>
    <w:rPr>
      <w:i/>
      <w:iCs/>
      <w:color w:val="44546A" w:themeColor="text2"/>
      <w:sz w:val="18"/>
      <w:szCs w:val="18"/>
    </w:rPr>
  </w:style>
  <w:style w:type="paragraph" w:styleId="ListParagraph">
    <w:name w:val="List Paragraph"/>
    <w:basedOn w:val="Normal"/>
    <w:uiPriority w:val="34"/>
    <w:qFormat/>
    <w:rsid w:val="00341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4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2815</Words>
  <Characters>1606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2017-05-30T08:10:00Z</cp:lastPrinted>
  <dcterms:created xsi:type="dcterms:W3CDTF">2017-06-13T08:12:00Z</dcterms:created>
  <dcterms:modified xsi:type="dcterms:W3CDTF">2017-06-13T08:14:00Z</dcterms:modified>
</cp:coreProperties>
</file>